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200" w:after="80"/>
      </w:pPr>
      <w:r>
        <w:rPr>
          <w:b/>
          <w:sz w:val="46"/>
        </w:rPr>
        <w:t>СОГЛАСИЕ</w:t>
      </w:r>
    </w:p>
    <w:p>
      <w:pPr>
        <w:widowControl/>
        <w:spacing w:after="80"/>
      </w:pPr>
      <w:r>
        <w:rPr>
          <w:color w:val="464646"/>
          <w:sz w:val="28"/>
        </w:rPr>
        <w:t>на обработку персональных данных в RayFlow</w:t>
      </w:r>
    </w:p>
    <w:p>
      <w:pPr>
        <w:widowControl/>
        <w:spacing w:after="280"/>
      </w:pPr>
      <w:r>
        <w:rPr>
          <w:i/>
        </w:rPr>
        <w:t>Редакция от 22 августа 2026 года</w:t>
      </w:r>
    </w:p>
    <w:p>
      <w:pPr>
        <w:widowControl/>
        <w:spacing w:after="100"/>
      </w:pPr>
      <w:r>
        <w:rPr>
          <w:i w:val="0"/>
        </w:rPr>
        <w:t>Пользователь RayFlow, идентифицируемый присвоенным ему идентификатором аккаунта, свободно, своей волей и в своем интересе дает ООО «ИМЭДЖ ЛАБ» согласие на обработку персональных данных на следующих условиях.</w:t>
      </w:r>
    </w:p>
    <w:p>
      <w:pPr>
        <w:pStyle w:val="Heading1"/>
        <w:widowControl/>
      </w:pPr>
      <w:r>
        <w:t>1. Оператор</w:t>
      </w:r>
    </w:p>
    <w:p>
      <w:pPr>
        <w:widowControl/>
        <w:spacing w:after="100"/>
      </w:pPr>
      <w:r>
        <w:rPr>
          <w:b/>
        </w:rPr>
        <w:t xml:space="preserve">1.1. </w:t>
      </w:r>
      <w:r>
        <w:t>ООО «ИМЭДЖ ЛАБ», ИНН 9725126303, КПП 772501001, ОГРН 1237700406602, адрес: 115114, г. Москва, Даниловская набережная, д. 8, стр. 7; email: andreiustalov@gmail.com.</w:t>
      </w:r>
    </w:p>
    <w:p>
      <w:pPr>
        <w:pStyle w:val="Heading1"/>
        <w:widowControl/>
      </w:pPr>
      <w:r>
        <w:t>2. Цели обработки</w:t>
      </w:r>
    </w:p>
    <w:p>
      <w:pPr>
        <w:widowControl/>
        <w:spacing w:after="100"/>
      </w:pPr>
      <w:r>
        <w:rPr>
          <w:b/>
        </w:rPr>
        <w:t xml:space="preserve">2.1. </w:t>
      </w:r>
      <w:r>
        <w:t>Регистрация и ведение аккаунта; предоставление функций RayFlow; обработка, хранение и удаление пользовательских материалов; предоставление пробного и платного доступа; оформление подписки и оплаты; направление кассовых чеков и сервисных сообщений; поддержка; обеспечение безопасности; рассмотрение обращений; исполнение требований закона; подтверждение юридически значимых действий.</w:t>
      </w:r>
    </w:p>
    <w:p>
      <w:pPr>
        <w:pStyle w:val="Heading1"/>
        <w:widowControl/>
      </w:pPr>
      <w:r>
        <w:t>3. Перечень данных</w:t>
      </w:r>
    </w:p>
    <w:p>
      <w:pPr>
        <w:widowControl/>
        <w:spacing w:after="100"/>
      </w:pPr>
      <w:r>
        <w:rPr>
          <w:b/>
        </w:rPr>
        <w:t xml:space="preserve">3.1. </w:t>
      </w:r>
      <w:r>
        <w:t>Идентификатор аккаунта; адрес электронной почты, указываемый при оплате или обращении; аудиозаписи; введенный и распознанный текст; сформированные описания, заключения и протоколы; сообщения, ответы и внесенные исправления; пользовательские шаблоны; сведения о тарифе, подписке и платеже; технические сведения о сеансе, устройстве и действиях в RayFlow; содержание обращений в поддержку.</w:t>
      </w:r>
    </w:p>
    <w:p>
      <w:pPr>
        <w:widowControl/>
        <w:spacing w:after="100"/>
      </w:pPr>
      <w:r>
        <w:rPr>
          <w:b/>
        </w:rPr>
        <w:t xml:space="preserve">3.2. </w:t>
      </w:r>
      <w:r>
        <w:t>Платежные реквизиты банковской карты обрабатываются платежной организацией и Оператору в полном объеме не передаются.</w:t>
      </w:r>
    </w:p>
    <w:p>
      <w:pPr>
        <w:widowControl/>
        <w:spacing w:after="100"/>
      </w:pPr>
      <w:r>
        <w:rPr>
          <w:b/>
        </w:rPr>
        <w:t xml:space="preserve">3.3. </w:t>
      </w:r>
      <w:r>
        <w:t>Настоящее Согласие не распространяется на использование материалов для обучения и улучшения технологий RayFlow. Для этой цели запрашивается отдельное добровольное согласие.</w:t>
      </w:r>
    </w:p>
    <w:p>
      <w:pPr>
        <w:pStyle w:val="Heading1"/>
        <w:widowControl/>
      </w:pPr>
      <w:r>
        <w:t>4. Действия с данными</w:t>
      </w:r>
    </w:p>
    <w:p>
      <w:pPr>
        <w:widowControl/>
        <w:spacing w:after="100"/>
      </w:pPr>
      <w:r>
        <w:rPr>
          <w:b/>
        </w:rPr>
        <w:t xml:space="preserve">4.1. </w:t>
      </w:r>
      <w:r>
        <w:t>Сбор, запись, систематизация, накопление, хранение, уточнение, извлечение, использование, предоставление доступа уполномоченным лицам и привлеченным обработчикам, обезличивание, блокирование, удаление и уничтожение.</w:t>
      </w:r>
    </w:p>
    <w:p>
      <w:pPr>
        <w:widowControl/>
        <w:spacing w:after="100"/>
      </w:pPr>
      <w:r>
        <w:rPr>
          <w:b/>
        </w:rPr>
        <w:t xml:space="preserve">4.2. </w:t>
      </w:r>
      <w:r>
        <w:t>Обработка осуществляется автоматизированным способом и, когда это необходимо для поддержки, безопасности, исполнения закона или обработки обращения, с участием уполномоченных лиц.</w:t>
      </w:r>
    </w:p>
    <w:p>
      <w:pPr>
        <w:pStyle w:val="Heading1"/>
        <w:widowControl/>
      </w:pPr>
      <w:r>
        <w:t>5. Привлеченные лица и место обработки</w:t>
      </w:r>
    </w:p>
    <w:p>
      <w:pPr>
        <w:widowControl/>
        <w:spacing w:after="100"/>
      </w:pPr>
      <w:r>
        <w:rPr>
          <w:b/>
        </w:rPr>
        <w:t xml:space="preserve">5.1. </w:t>
      </w:r>
      <w:r>
        <w:t>Оператор вправе поручать обработку поставщикам связи, платежных, кассовых, хостинговых, информационно-технологических и иных услуг в необходимом объеме при условии соблюдения ими конфиденциальности и требований к защите данных.</w:t>
      </w:r>
    </w:p>
    <w:p>
      <w:pPr>
        <w:widowControl/>
        <w:spacing w:after="100"/>
      </w:pPr>
      <w:r>
        <w:rPr>
          <w:b/>
        </w:rPr>
        <w:t xml:space="preserve">5.2. </w:t>
      </w:r>
      <w:r>
        <w:t>Оператор не осуществляет трансграничную передачу персональных данных. Аудиозаписи и персональные данные пользователей обрабатываются на территории Российской Федерации. Для автоматизированной обработки текста могут использоваться внешние программные компоненты, которым передается исключительно информация, не позволяющая прямо или косвенно определить пользователя или пациента.</w:t>
      </w:r>
    </w:p>
    <w:p>
      <w:pPr>
        <w:pStyle w:val="Heading1"/>
        <w:widowControl/>
      </w:pPr>
      <w:r>
        <w:t>6. Срок действия и прекращение обработки</w:t>
      </w:r>
    </w:p>
    <w:p>
      <w:pPr>
        <w:widowControl/>
        <w:spacing w:after="100"/>
      </w:pPr>
      <w:r>
        <w:rPr>
          <w:b/>
        </w:rPr>
        <w:t xml:space="preserve">6.1. </w:t>
      </w:r>
      <w:r>
        <w:t>Согласие действует с момента его предоставления до достижения целей обработки, удаления аккаунта или отзыва Согласия, если продолжение обработки не допускается или не требуется на ином законном основании.</w:t>
      </w:r>
    </w:p>
    <w:p>
      <w:pPr>
        <w:widowControl/>
        <w:spacing w:after="100"/>
      </w:pPr>
      <w:r>
        <w:rPr>
          <w:b/>
        </w:rPr>
        <w:t xml:space="preserve">6.2. </w:t>
      </w:r>
      <w:r>
        <w:t>Обычные аудиозаписи хранятся до 24 часов; тексты, сформированные описания, заключения, протоколы и диалоги — до одного месяца; данные аккаунта и пользовательские шаблоны — до их удаления или удаления аккаунта. Платежные, кассовые, бухгалтерские сведения и доказательства юридически значимых действий могут храниться в установленные законом сроки.</w:t>
      </w:r>
    </w:p>
    <w:p>
      <w:pPr>
        <w:widowControl/>
        <w:spacing w:after="100"/>
      </w:pPr>
      <w:r>
        <w:rPr>
          <w:b/>
        </w:rPr>
        <w:t xml:space="preserve">6.3. </w:t>
      </w:r>
      <w:r>
        <w:t>После прекращения законного основания данные удаляются или уничтожаются в сроки и порядке, предусмотренные законодательством и Политикой обработки персональных данных RayFlow.</w:t>
      </w:r>
    </w:p>
    <w:p>
      <w:pPr>
        <w:pStyle w:val="Heading1"/>
        <w:widowControl/>
      </w:pPr>
      <w:r>
        <w:t>7. Отзыв согласия и права пользователя</w:t>
      </w:r>
    </w:p>
    <w:p>
      <w:pPr>
        <w:widowControl/>
        <w:spacing w:after="100"/>
      </w:pPr>
      <w:r>
        <w:rPr>
          <w:b/>
        </w:rPr>
        <w:t xml:space="preserve">7.1. </w:t>
      </w:r>
      <w:r>
        <w:t>Согласие может быть отозвано путем направления заявления на andreiustalov@gmail.com либо через доступную функцию удаления аккаунта. Оператор вправе запросить сведения, необходимые для подтверждения аккаунта и содержания требования.</w:t>
      </w:r>
    </w:p>
    <w:p>
      <w:pPr>
        <w:widowControl/>
        <w:spacing w:after="100"/>
      </w:pPr>
      <w:r>
        <w:rPr>
          <w:b/>
        </w:rPr>
        <w:t xml:space="preserve">7.2. </w:t>
      </w:r>
      <w:r>
        <w:t>Отзыв не влияет на законность обработки, выполненной до его получения. Оператор вправе продолжить обработку без согласия при наличии основания, предусмотренного законодательством Российской Федерации.</w:t>
      </w:r>
    </w:p>
    <w:p>
      <w:pPr>
        <w:widowControl/>
        <w:spacing w:after="100"/>
      </w:pPr>
      <w:r>
        <w:rPr>
          <w:b/>
        </w:rPr>
        <w:t xml:space="preserve">7.3. </w:t>
      </w:r>
      <w:r>
        <w:t>Пользователь вправе запросить сведения об обработке, уточнение, блокирование или удаление своих данных и обжаловать действия Оператора.</w:t>
      </w:r>
    </w:p>
    <w:p>
      <w:pPr>
        <w:pStyle w:val="Heading1"/>
        <w:widowControl/>
      </w:pPr>
      <w:r>
        <w:t>8. Способ предоставления согласия</w:t>
      </w:r>
    </w:p>
    <w:p>
      <w:pPr>
        <w:widowControl/>
        <w:spacing w:after="100"/>
      </w:pPr>
      <w:r>
        <w:rPr>
          <w:b/>
        </w:rPr>
        <w:t xml:space="preserve">8.1. </w:t>
      </w:r>
      <w:r>
        <w:t>Согласие предоставляется в электронной форме путем установки отдельной отметки «Даю согласие на обработку персональных данных» и нажатия кнопки продолжения в интерфейсе RayFlow.</w:t>
      </w:r>
    </w:p>
    <w:p>
      <w:pPr>
        <w:widowControl/>
        <w:spacing w:after="100"/>
      </w:pPr>
      <w:r>
        <w:rPr>
          <w:b/>
        </w:rPr>
        <w:t xml:space="preserve">8.2. </w:t>
      </w:r>
      <w:r>
        <w:t>Оператор фиксирует идентификатор аккаунта, версию Согласия, результат выбора, дату, время и источник его предоставления или отзыва.</w:t>
      </w:r>
    </w:p>
    <w:p>
      <w:pPr>
        <w:widowControl/>
        <w:spacing w:after="0"/>
      </w:pPr>
      <w:r>
        <w:rPr>
          <w:i/>
        </w:rPr>
        <w:t>Согласие является конкретным, предметным, информированным, сознательным и однозначным.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6E6E6E"/>
        <w:sz w:val="18"/>
      </w:rPr>
      <w:t xml:space="preserve">Страница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E6E6E"/>
        <w:sz w:val="16"/>
      </w:rPr>
      <w:t>RayFlow | Согласие на обработку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 RayFlow</dc:title>
  <dc:subject/>
  <dc:creator>ООО «ИМЭДЖ ЛАБ»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